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009D6" w:rsidRDefault="00C24F30" w:rsidP="0039093A">
      <w:pPr>
        <w:pStyle w:val="Default"/>
        <w:jc w:val="center"/>
        <w:rPr>
          <w:rFonts w:ascii="Century" w:eastAsia="ＭＳ 明朝" w:hAnsi="Century" w:cs="ＭＳ 明朝"/>
          <w:b/>
          <w:color w:val="auto"/>
        </w:rPr>
      </w:pPr>
      <w:r w:rsidRPr="0039093A">
        <w:rPr>
          <w:rFonts w:ascii="Century" w:eastAsia="ＭＳ 明朝" w:hAnsi="Century" w:cs="ＭＳ 明朝"/>
          <w:b/>
          <w:color w:val="auto"/>
        </w:rPr>
        <w:t>【公募方法の説明】</w:t>
      </w:r>
    </w:p>
    <w:p w:rsidR="00A35E4A" w:rsidRDefault="00A35E4A" w:rsidP="0039093A">
      <w:pPr>
        <w:pStyle w:val="Default"/>
        <w:jc w:val="center"/>
        <w:rPr>
          <w:rFonts w:ascii="Century" w:eastAsia="ＭＳ 明朝" w:hAnsi="Century" w:cs="ＭＳ 明朝"/>
          <w:b/>
          <w:color w:val="auto"/>
        </w:rPr>
      </w:pPr>
    </w:p>
    <w:p w:rsidR="00A35E4A" w:rsidRPr="00A35E4A" w:rsidRDefault="00A35E4A" w:rsidP="00A35E4A">
      <w:pPr>
        <w:pStyle w:val="Default"/>
        <w:rPr>
          <w:rFonts w:ascii="Century" w:eastAsia="ＭＳ 明朝" w:hAnsi="Century" w:cs="ＭＳ 明朝"/>
          <w:b/>
          <w:color w:val="auto"/>
          <w:sz w:val="21"/>
          <w:szCs w:val="21"/>
        </w:rPr>
      </w:pPr>
      <w:r w:rsidRPr="00A35E4A">
        <w:rPr>
          <w:rFonts w:ascii="Century" w:eastAsia="ＭＳ 明朝" w:hAnsi="Century" w:cs="ＭＳ 明朝" w:hint="eastAsia"/>
          <w:b/>
          <w:color w:val="auto"/>
          <w:sz w:val="21"/>
          <w:szCs w:val="21"/>
        </w:rPr>
        <w:t>Ｃコース</w:t>
      </w:r>
      <w:bookmarkStart w:id="0" w:name="_GoBack"/>
      <w:bookmarkEnd w:id="0"/>
      <w:r w:rsidRPr="00A35E4A">
        <w:rPr>
          <w:rFonts w:ascii="Century" w:eastAsia="ＭＳ 明朝" w:hAnsi="Century" w:cs="ＭＳ 明朝" w:hint="eastAsia"/>
          <w:b/>
          <w:color w:val="auto"/>
          <w:sz w:val="21"/>
          <w:szCs w:val="21"/>
        </w:rPr>
        <w:t>（総量配分方式）、Ｄ、Ｅコース（コンベンショナル方式）の３種類あり、購入者がどのコースで購入するか選択できます。（複数コース選択可）</w:t>
      </w:r>
    </w:p>
    <w:p w:rsidR="00C009D6" w:rsidRPr="0039093A" w:rsidRDefault="00C009D6" w:rsidP="0039093A">
      <w:pPr>
        <w:pStyle w:val="Default"/>
        <w:ind w:left="3780" w:hanging="3780"/>
        <w:rPr>
          <w:rFonts w:ascii="Century" w:eastAsia="ＭＳ 明朝" w:hAnsi="Century" w:cs="ＭＳ 明朝"/>
          <w:color w:val="auto"/>
          <w:sz w:val="21"/>
          <w:szCs w:val="21"/>
        </w:rPr>
      </w:pPr>
    </w:p>
    <w:p w:rsidR="00F80974" w:rsidRPr="0039093A" w:rsidRDefault="00C24F30" w:rsidP="0039093A">
      <w:pPr>
        <w:pStyle w:val="Default"/>
        <w:ind w:left="4096" w:hangingChars="1700" w:hanging="4096"/>
        <w:rPr>
          <w:rFonts w:ascii="Century" w:eastAsia="ＭＳ 明朝" w:hAnsi="Century" w:cs="ＭＳ 明朝"/>
          <w:color w:val="auto"/>
          <w:sz w:val="21"/>
          <w:szCs w:val="21"/>
        </w:rPr>
      </w:pPr>
      <w:r w:rsidRPr="008F5C9D">
        <w:rPr>
          <w:rFonts w:ascii="Century" w:eastAsia="ＭＳ 明朝" w:hAnsi="Century" w:cs="ＭＳ 明朝"/>
          <w:b/>
          <w:i/>
          <w:color w:val="auto"/>
          <w:u w:val="single"/>
        </w:rPr>
        <w:t>総量配分方式（口数型）</w:t>
      </w:r>
      <w:r w:rsidR="00F80974" w:rsidRPr="008F5C9D">
        <w:rPr>
          <w:rFonts w:ascii="Century" w:eastAsia="ＭＳ 明朝" w:hAnsi="Century" w:cs="ＭＳ 明朝"/>
          <w:b/>
          <w:i/>
          <w:color w:val="auto"/>
          <w:u w:val="single"/>
        </w:rPr>
        <w:t>とは？</w:t>
      </w:r>
      <w:r w:rsidRPr="0039093A">
        <w:rPr>
          <w:rFonts w:ascii="Century" w:eastAsia="ＭＳ 明朝" w:hAnsi="Century" w:cs="ＭＳ 明朝"/>
          <w:color w:val="auto"/>
          <w:sz w:val="21"/>
          <w:szCs w:val="21"/>
        </w:rPr>
        <w:t>・・・購入申込者は、口数を示して応札。申込総口数に応じて、落札者にその申込口数に応じた数量（端数調整あり）のクレジットが譲渡される。</w:t>
      </w:r>
    </w:p>
    <w:p w:rsidR="00C009D6" w:rsidRPr="0039093A" w:rsidRDefault="0039093A" w:rsidP="0039093A">
      <w:pPr>
        <w:pStyle w:val="Default"/>
        <w:ind w:left="3150" w:hangingChars="1500" w:hanging="3150"/>
        <w:rPr>
          <w:rFonts w:ascii="Century" w:eastAsia="ＭＳ 明朝" w:hAnsi="Century" w:cs="ＭＳ 明朝"/>
          <w:color w:val="auto"/>
          <w:sz w:val="21"/>
          <w:szCs w:val="21"/>
        </w:rPr>
      </w:pPr>
      <w:r w:rsidRPr="0039093A">
        <w:rPr>
          <w:rFonts w:ascii="Century" w:eastAsia="ＭＳ 明朝" w:hAnsi="Century" w:cs="ＭＳ 明朝"/>
          <w:color w:val="auto"/>
          <w:sz w:val="21"/>
          <w:szCs w:val="21"/>
          <w:bdr w:val="single" w:sz="4" w:space="0" w:color="auto"/>
        </w:rPr>
        <w:t>例</w:t>
      </w:r>
      <w:r>
        <w:rPr>
          <w:rFonts w:ascii="Century" w:eastAsia="ＭＳ 明朝" w:hAnsi="Century" w:cs="ＭＳ 明朝" w:hint="eastAsia"/>
          <w:color w:val="auto"/>
          <w:sz w:val="21"/>
          <w:szCs w:val="21"/>
          <w:bdr w:val="single" w:sz="4" w:space="0" w:color="auto"/>
        </w:rPr>
        <w:t>）</w:t>
      </w:r>
      <w:r w:rsidR="00F80974" w:rsidRPr="0039093A">
        <w:rPr>
          <w:rFonts w:ascii="Century" w:eastAsia="ＭＳ 明朝" w:hAnsi="Century" w:cs="ＭＳ 明朝"/>
          <w:color w:val="auto"/>
          <w:sz w:val="21"/>
          <w:szCs w:val="21"/>
        </w:rPr>
        <w:t>Ａ社</w:t>
      </w:r>
      <w:r w:rsidR="00C009D6" w:rsidRPr="0039093A">
        <w:rPr>
          <w:rFonts w:ascii="Century" w:eastAsia="ＭＳ 明朝" w:hAnsi="Century" w:cs="ＭＳ 明朝"/>
          <w:color w:val="auto"/>
          <w:sz w:val="21"/>
          <w:szCs w:val="21"/>
        </w:rPr>
        <w:t>「</w:t>
      </w:r>
      <w:r w:rsidR="00C009D6" w:rsidRPr="0039093A">
        <w:rPr>
          <w:rFonts w:ascii="Century" w:eastAsia="ＭＳ 明朝" w:hAnsi="Century" w:cs="ＭＳ 明朝"/>
          <w:color w:val="auto"/>
          <w:sz w:val="21"/>
          <w:szCs w:val="21"/>
        </w:rPr>
        <w:t>3</w:t>
      </w:r>
      <w:r w:rsidR="00F80974" w:rsidRPr="0039093A">
        <w:rPr>
          <w:rFonts w:ascii="Century" w:eastAsia="ＭＳ 明朝" w:hAnsi="Century" w:cs="ＭＳ 明朝"/>
          <w:color w:val="auto"/>
          <w:sz w:val="21"/>
          <w:szCs w:val="21"/>
        </w:rPr>
        <w:t>口</w:t>
      </w:r>
      <w:r w:rsidR="00F80974" w:rsidRPr="0039093A">
        <w:rPr>
          <w:rFonts w:ascii="Century" w:eastAsia="ＭＳ 明朝" w:hAnsi="Century" w:cs="ＭＳ 明朝"/>
          <w:color w:val="auto"/>
          <w:sz w:val="21"/>
          <w:szCs w:val="21"/>
        </w:rPr>
        <w:t>330,000</w:t>
      </w:r>
      <w:r w:rsidR="00F80974" w:rsidRPr="0039093A">
        <w:rPr>
          <w:rFonts w:ascii="Century" w:eastAsia="ＭＳ 明朝" w:hAnsi="Century" w:cs="ＭＳ 明朝"/>
          <w:color w:val="auto"/>
          <w:sz w:val="21"/>
          <w:szCs w:val="21"/>
        </w:rPr>
        <w:t>円</w:t>
      </w:r>
      <w:r w:rsidR="00C009D6" w:rsidRPr="0039093A">
        <w:rPr>
          <w:rFonts w:ascii="Century" w:eastAsia="ＭＳ 明朝" w:hAnsi="Century" w:cs="ＭＳ 明朝"/>
          <w:color w:val="auto"/>
          <w:sz w:val="21"/>
          <w:szCs w:val="21"/>
        </w:rPr>
        <w:t>」</w:t>
      </w:r>
      <w:r w:rsidR="00F80974" w:rsidRPr="0039093A">
        <w:rPr>
          <w:rFonts w:ascii="Century" w:eastAsia="ＭＳ 明朝" w:hAnsi="Century" w:cs="ＭＳ 明朝"/>
          <w:color w:val="auto"/>
          <w:sz w:val="21"/>
          <w:szCs w:val="21"/>
        </w:rPr>
        <w:t>、</w:t>
      </w:r>
      <w:r w:rsidR="00C009D6" w:rsidRPr="0039093A">
        <w:rPr>
          <w:rFonts w:ascii="Century" w:eastAsia="ＭＳ 明朝" w:hAnsi="Century" w:cs="ＭＳ 明朝"/>
          <w:color w:val="auto"/>
          <w:sz w:val="21"/>
          <w:szCs w:val="21"/>
        </w:rPr>
        <w:t>「</w:t>
      </w:r>
      <w:r w:rsidR="00F80974" w:rsidRPr="0039093A">
        <w:rPr>
          <w:rFonts w:ascii="Century" w:eastAsia="ＭＳ 明朝" w:hAnsi="Century" w:cs="ＭＳ 明朝"/>
          <w:color w:val="auto"/>
          <w:sz w:val="21"/>
          <w:szCs w:val="21"/>
        </w:rPr>
        <w:t>Ｂ社</w:t>
      </w:r>
      <w:r w:rsidR="00F80974" w:rsidRPr="0039093A">
        <w:rPr>
          <w:rFonts w:ascii="Century" w:eastAsia="ＭＳ 明朝" w:hAnsi="Century" w:cs="ＭＳ 明朝"/>
          <w:color w:val="auto"/>
          <w:sz w:val="21"/>
          <w:szCs w:val="21"/>
        </w:rPr>
        <w:t>3</w:t>
      </w:r>
      <w:r w:rsidR="00F80974" w:rsidRPr="0039093A">
        <w:rPr>
          <w:rFonts w:ascii="Century" w:eastAsia="ＭＳ 明朝" w:hAnsi="Century" w:cs="ＭＳ 明朝"/>
          <w:color w:val="auto"/>
          <w:sz w:val="21"/>
          <w:szCs w:val="21"/>
        </w:rPr>
        <w:t>口</w:t>
      </w:r>
      <w:r w:rsidR="00F80974" w:rsidRPr="0039093A">
        <w:rPr>
          <w:rFonts w:ascii="Century" w:eastAsia="ＭＳ 明朝" w:hAnsi="Century" w:cs="ＭＳ 明朝"/>
          <w:color w:val="auto"/>
          <w:sz w:val="21"/>
          <w:szCs w:val="21"/>
        </w:rPr>
        <w:t>330,000</w:t>
      </w:r>
      <w:r w:rsidR="00F80974" w:rsidRPr="0039093A">
        <w:rPr>
          <w:rFonts w:ascii="Century" w:eastAsia="ＭＳ 明朝" w:hAnsi="Century" w:cs="ＭＳ 明朝"/>
          <w:color w:val="auto"/>
          <w:sz w:val="21"/>
          <w:szCs w:val="21"/>
        </w:rPr>
        <w:t>円</w:t>
      </w:r>
      <w:r w:rsidR="00C009D6" w:rsidRPr="0039093A">
        <w:rPr>
          <w:rFonts w:ascii="Century" w:eastAsia="ＭＳ 明朝" w:hAnsi="Century" w:cs="ＭＳ 明朝"/>
          <w:color w:val="auto"/>
          <w:sz w:val="21"/>
          <w:szCs w:val="21"/>
        </w:rPr>
        <w:t>」</w:t>
      </w:r>
      <w:r w:rsidR="00F80974" w:rsidRPr="0039093A">
        <w:rPr>
          <w:rFonts w:ascii="Century" w:eastAsia="ＭＳ 明朝" w:hAnsi="Century" w:cs="ＭＳ 明朝"/>
          <w:color w:val="auto"/>
          <w:sz w:val="21"/>
          <w:szCs w:val="21"/>
        </w:rPr>
        <w:t>、</w:t>
      </w:r>
      <w:r w:rsidR="00C009D6" w:rsidRPr="0039093A">
        <w:rPr>
          <w:rFonts w:ascii="Century" w:eastAsia="ＭＳ 明朝" w:hAnsi="Century" w:cs="ＭＳ 明朝"/>
          <w:color w:val="auto"/>
          <w:sz w:val="21"/>
          <w:szCs w:val="21"/>
        </w:rPr>
        <w:t>「</w:t>
      </w:r>
      <w:r w:rsidR="00F80974" w:rsidRPr="0039093A">
        <w:rPr>
          <w:rFonts w:ascii="Century" w:eastAsia="ＭＳ 明朝" w:hAnsi="Century" w:cs="ＭＳ 明朝"/>
          <w:color w:val="auto"/>
          <w:sz w:val="21"/>
          <w:szCs w:val="21"/>
        </w:rPr>
        <w:t>Ｃ社</w:t>
      </w:r>
      <w:r w:rsidR="00F80974" w:rsidRPr="0039093A">
        <w:rPr>
          <w:rFonts w:ascii="Century" w:eastAsia="ＭＳ 明朝" w:hAnsi="Century" w:cs="ＭＳ 明朝"/>
          <w:color w:val="auto"/>
          <w:sz w:val="21"/>
          <w:szCs w:val="21"/>
        </w:rPr>
        <w:t>1</w:t>
      </w:r>
      <w:r w:rsidR="00F80974" w:rsidRPr="0039093A">
        <w:rPr>
          <w:rFonts w:ascii="Century" w:eastAsia="ＭＳ 明朝" w:hAnsi="Century" w:cs="ＭＳ 明朝"/>
          <w:color w:val="auto"/>
          <w:sz w:val="21"/>
          <w:szCs w:val="21"/>
        </w:rPr>
        <w:t>口</w:t>
      </w:r>
      <w:r w:rsidR="00F80974" w:rsidRPr="0039093A">
        <w:rPr>
          <w:rFonts w:ascii="Century" w:eastAsia="ＭＳ 明朝" w:hAnsi="Century" w:cs="ＭＳ 明朝"/>
          <w:color w:val="auto"/>
          <w:sz w:val="21"/>
          <w:szCs w:val="21"/>
        </w:rPr>
        <w:t>110,000</w:t>
      </w:r>
      <w:r w:rsidR="00F80974" w:rsidRPr="0039093A">
        <w:rPr>
          <w:rFonts w:ascii="Century" w:eastAsia="ＭＳ 明朝" w:hAnsi="Century" w:cs="ＭＳ 明朝"/>
          <w:color w:val="auto"/>
          <w:sz w:val="21"/>
          <w:szCs w:val="21"/>
        </w:rPr>
        <w:t>円</w:t>
      </w:r>
      <w:r w:rsidR="00C009D6" w:rsidRPr="0039093A">
        <w:rPr>
          <w:rFonts w:ascii="Century" w:eastAsia="ＭＳ 明朝" w:hAnsi="Century" w:cs="ＭＳ 明朝"/>
          <w:color w:val="auto"/>
          <w:sz w:val="21"/>
          <w:szCs w:val="21"/>
        </w:rPr>
        <w:t>」</w:t>
      </w:r>
    </w:p>
    <w:p w:rsidR="00F80974" w:rsidRPr="0039093A" w:rsidRDefault="00F80974" w:rsidP="0039093A">
      <w:pPr>
        <w:pStyle w:val="Default"/>
        <w:ind w:leftChars="200" w:left="3150" w:hangingChars="1300" w:hanging="2730"/>
        <w:rPr>
          <w:rFonts w:ascii="Century" w:eastAsia="ＭＳ 明朝" w:hAnsi="Century" w:cs="ＭＳ 明朝"/>
          <w:color w:val="auto"/>
          <w:sz w:val="21"/>
          <w:szCs w:val="21"/>
        </w:rPr>
      </w:pPr>
      <w:r w:rsidRPr="0039093A">
        <w:rPr>
          <w:rFonts w:ascii="Century" w:eastAsia="ＭＳ 明朝" w:hAnsi="Century" w:cs="ＭＳ 明朝"/>
          <w:color w:val="auto"/>
          <w:sz w:val="21"/>
          <w:szCs w:val="21"/>
        </w:rPr>
        <w:t>を購入した場合</w:t>
      </w:r>
    </w:p>
    <w:p w:rsidR="00F80974" w:rsidRPr="0039093A" w:rsidRDefault="00F80974" w:rsidP="0039093A">
      <w:pPr>
        <w:pStyle w:val="Default"/>
        <w:ind w:leftChars="200" w:left="630" w:hangingChars="100" w:hanging="210"/>
        <w:rPr>
          <w:rFonts w:ascii="Century" w:eastAsia="ＭＳ 明朝" w:hAnsi="Century" w:cs="ＭＳ 明朝"/>
          <w:color w:val="auto"/>
          <w:kern w:val="2"/>
          <w:sz w:val="21"/>
          <w:szCs w:val="21"/>
        </w:rPr>
      </w:pPr>
      <w:r w:rsidRPr="0039093A">
        <w:rPr>
          <w:rFonts w:ascii="Century" w:eastAsia="ＭＳ 明朝" w:hAnsi="Century" w:cs="ＭＳ 明朝"/>
          <w:color w:val="auto"/>
          <w:sz w:val="21"/>
          <w:szCs w:val="21"/>
        </w:rPr>
        <w:t>→3</w:t>
      </w:r>
      <w:r w:rsidRPr="0039093A">
        <w:rPr>
          <w:rFonts w:ascii="Century" w:eastAsia="ＭＳ 明朝" w:hAnsi="Century" w:cs="ＭＳ 明朝"/>
          <w:color w:val="auto"/>
          <w:sz w:val="21"/>
          <w:szCs w:val="21"/>
        </w:rPr>
        <w:t>社で計</w:t>
      </w:r>
      <w:r w:rsidRPr="0039093A">
        <w:rPr>
          <w:rFonts w:ascii="Century" w:eastAsia="ＭＳ 明朝" w:hAnsi="Century" w:cs="ＭＳ 明朝"/>
          <w:color w:val="auto"/>
          <w:sz w:val="21"/>
          <w:szCs w:val="21"/>
        </w:rPr>
        <w:t>7</w:t>
      </w:r>
      <w:r w:rsidRPr="0039093A">
        <w:rPr>
          <w:rFonts w:ascii="Century" w:eastAsia="ＭＳ 明朝" w:hAnsi="Century" w:cs="ＭＳ 明朝"/>
          <w:color w:val="auto"/>
          <w:sz w:val="21"/>
          <w:szCs w:val="21"/>
        </w:rPr>
        <w:t>口であるため、</w:t>
      </w:r>
      <w:r w:rsidRPr="0039093A">
        <w:rPr>
          <w:rFonts w:ascii="Century" w:eastAsia="ＭＳ 明朝" w:hAnsi="Century" w:cs="ＭＳ 明朝"/>
          <w:color w:val="auto"/>
          <w:sz w:val="21"/>
          <w:szCs w:val="21"/>
        </w:rPr>
        <w:t>1</w:t>
      </w:r>
      <w:r w:rsidRPr="0039093A">
        <w:rPr>
          <w:rFonts w:ascii="Century" w:eastAsia="ＭＳ 明朝" w:hAnsi="Century" w:cs="ＭＳ 明朝"/>
          <w:color w:val="auto"/>
          <w:sz w:val="21"/>
          <w:szCs w:val="21"/>
        </w:rPr>
        <w:t>口当たりの</w:t>
      </w:r>
      <w:r w:rsidRPr="0039093A">
        <w:rPr>
          <w:rFonts w:ascii="Century" w:eastAsia="ＭＳ 明朝" w:hAnsi="Century" w:cs="ＭＳ 明朝"/>
          <w:color w:val="auto"/>
          <w:kern w:val="2"/>
          <w:sz w:val="21"/>
          <w:szCs w:val="21"/>
        </w:rPr>
        <w:t>CO</w:t>
      </w:r>
      <w:r w:rsidRPr="0039093A">
        <w:rPr>
          <w:rFonts w:ascii="ＭＳ 明朝" w:eastAsia="ＭＳ 明朝" w:hAnsi="ＭＳ 明朝" w:cs="ＭＳ 明朝" w:hint="eastAsia"/>
          <w:color w:val="auto"/>
          <w:kern w:val="2"/>
          <w:sz w:val="21"/>
          <w:szCs w:val="21"/>
        </w:rPr>
        <w:t>₂</w:t>
      </w:r>
      <w:r w:rsidRPr="0039093A">
        <w:rPr>
          <w:rFonts w:ascii="Century" w:eastAsia="ＭＳ 明朝" w:hAnsi="Century" w:cs="ＭＳ 明朝"/>
          <w:color w:val="auto"/>
          <w:kern w:val="2"/>
          <w:sz w:val="21"/>
          <w:szCs w:val="21"/>
        </w:rPr>
        <w:t>は・・・</w:t>
      </w:r>
      <w:r w:rsidRPr="0039093A">
        <w:rPr>
          <w:rFonts w:ascii="Century" w:eastAsia="ＭＳ 明朝" w:hAnsi="Century" w:cs="ＭＳ 明朝"/>
          <w:color w:val="auto"/>
          <w:kern w:val="2"/>
          <w:sz w:val="21"/>
          <w:szCs w:val="21"/>
        </w:rPr>
        <w:t>30.7 t-CO</w:t>
      </w:r>
      <w:r w:rsidRPr="0039093A">
        <w:rPr>
          <w:rFonts w:ascii="ＭＳ 明朝" w:eastAsia="ＭＳ 明朝" w:hAnsi="ＭＳ 明朝" w:cs="ＭＳ 明朝" w:hint="eastAsia"/>
          <w:color w:val="auto"/>
          <w:kern w:val="2"/>
          <w:sz w:val="21"/>
          <w:szCs w:val="21"/>
        </w:rPr>
        <w:t>₂</w:t>
      </w:r>
      <w:r w:rsidRPr="0039093A">
        <w:rPr>
          <w:rFonts w:ascii="Century" w:eastAsia="ＭＳ 明朝" w:hAnsi="Century" w:cs="ＭＳ 明朝"/>
          <w:color w:val="auto"/>
          <w:kern w:val="2"/>
          <w:sz w:val="21"/>
          <w:szCs w:val="21"/>
        </w:rPr>
        <w:t>／</w:t>
      </w:r>
      <w:r w:rsidRPr="0039093A">
        <w:rPr>
          <w:rFonts w:ascii="Century" w:eastAsia="ＭＳ 明朝" w:hAnsi="Century" w:cs="ＭＳ 明朝"/>
          <w:color w:val="auto"/>
          <w:kern w:val="2"/>
          <w:sz w:val="21"/>
          <w:szCs w:val="21"/>
        </w:rPr>
        <w:t>7</w:t>
      </w:r>
      <w:r w:rsidRPr="0039093A">
        <w:rPr>
          <w:rFonts w:ascii="ＭＳ 明朝" w:eastAsia="ＭＳ 明朝" w:hAnsi="ＭＳ 明朝" w:cs="ＭＳ 明朝" w:hint="eastAsia"/>
          <w:color w:val="auto"/>
          <w:kern w:val="2"/>
          <w:sz w:val="21"/>
          <w:szCs w:val="21"/>
        </w:rPr>
        <w:t>≒</w:t>
      </w:r>
      <w:r w:rsidRPr="0039093A">
        <w:rPr>
          <w:rFonts w:ascii="Century" w:eastAsia="ＭＳ 明朝" w:hAnsi="Century" w:cs="ＭＳ 明朝"/>
          <w:color w:val="auto"/>
          <w:kern w:val="2"/>
          <w:sz w:val="21"/>
          <w:szCs w:val="21"/>
          <w:u w:val="single"/>
        </w:rPr>
        <w:t>4.4 t-CO</w:t>
      </w:r>
      <w:r w:rsidRPr="0039093A">
        <w:rPr>
          <w:rFonts w:ascii="ＭＳ 明朝" w:eastAsia="ＭＳ 明朝" w:hAnsi="ＭＳ 明朝" w:cs="ＭＳ 明朝" w:hint="eastAsia"/>
          <w:color w:val="auto"/>
          <w:kern w:val="2"/>
          <w:sz w:val="21"/>
          <w:szCs w:val="21"/>
          <w:u w:val="single"/>
        </w:rPr>
        <w:t>₂</w:t>
      </w:r>
    </w:p>
    <w:p w:rsidR="00C24F30" w:rsidRPr="0039093A" w:rsidRDefault="00F80974" w:rsidP="0039093A">
      <w:pPr>
        <w:pStyle w:val="Default"/>
        <w:ind w:leftChars="300" w:left="630"/>
        <w:rPr>
          <w:rFonts w:ascii="Century" w:eastAsia="ＭＳ 明朝" w:hAnsi="Century" w:cs="ＭＳ 明朝"/>
          <w:color w:val="auto"/>
          <w:kern w:val="2"/>
          <w:sz w:val="21"/>
          <w:szCs w:val="21"/>
        </w:rPr>
      </w:pPr>
      <w:r w:rsidRPr="0039093A">
        <w:rPr>
          <w:rFonts w:ascii="Century" w:eastAsia="ＭＳ 明朝" w:hAnsi="Century" w:cs="ＭＳ 明朝"/>
          <w:color w:val="auto"/>
          <w:kern w:val="2"/>
          <w:sz w:val="21"/>
          <w:szCs w:val="21"/>
        </w:rPr>
        <w:t>となります。</w:t>
      </w:r>
      <w:r w:rsidR="00A35E4A">
        <w:rPr>
          <w:rFonts w:ascii="Century" w:eastAsia="ＭＳ 明朝" w:hAnsi="Century" w:cs="ＭＳ 明朝" w:hint="eastAsia"/>
          <w:color w:val="auto"/>
          <w:kern w:val="2"/>
          <w:sz w:val="21"/>
          <w:szCs w:val="21"/>
        </w:rPr>
        <w:t>（申込数が多くなるほど、１口当たりの</w:t>
      </w:r>
      <w:r w:rsidR="00A35E4A" w:rsidRPr="00A35E4A">
        <w:rPr>
          <w:rFonts w:ascii="Century" w:eastAsia="ＭＳ 明朝" w:hAnsi="Century" w:cs="ＭＳ 明朝"/>
          <w:color w:val="auto"/>
          <w:kern w:val="2"/>
          <w:sz w:val="21"/>
          <w:szCs w:val="21"/>
        </w:rPr>
        <w:t>t-CO</w:t>
      </w:r>
      <w:r w:rsidR="00A35E4A" w:rsidRPr="00A35E4A">
        <w:rPr>
          <w:rFonts w:ascii="ＭＳ 明朝" w:eastAsia="ＭＳ 明朝" w:hAnsi="ＭＳ 明朝" w:cs="ＭＳ 明朝" w:hint="eastAsia"/>
          <w:color w:val="auto"/>
          <w:kern w:val="2"/>
          <w:sz w:val="21"/>
          <w:szCs w:val="21"/>
        </w:rPr>
        <w:t>₂</w:t>
      </w:r>
      <w:r w:rsidR="00A35E4A">
        <w:rPr>
          <w:rFonts w:ascii="ＭＳ 明朝" w:eastAsia="ＭＳ 明朝" w:hAnsi="ＭＳ 明朝" w:cs="ＭＳ 明朝" w:hint="eastAsia"/>
          <w:color w:val="auto"/>
          <w:kern w:val="2"/>
          <w:sz w:val="21"/>
          <w:szCs w:val="21"/>
        </w:rPr>
        <w:t>は少なくなります。</w:t>
      </w:r>
      <w:r w:rsidR="00A35E4A">
        <w:rPr>
          <w:rFonts w:ascii="Century" w:eastAsia="ＭＳ 明朝" w:hAnsi="Century" w:cs="ＭＳ 明朝" w:hint="eastAsia"/>
          <w:color w:val="auto"/>
          <w:kern w:val="2"/>
          <w:sz w:val="21"/>
          <w:szCs w:val="21"/>
        </w:rPr>
        <w:t>）</w:t>
      </w:r>
    </w:p>
    <w:p w:rsidR="00C009D6" w:rsidRPr="0039093A" w:rsidRDefault="00C009D6" w:rsidP="0039093A">
      <w:pPr>
        <w:pStyle w:val="Default"/>
        <w:ind w:left="3780" w:hangingChars="1800" w:hanging="3780"/>
        <w:rPr>
          <w:rFonts w:ascii="Century" w:eastAsia="ＭＳ 明朝" w:hAnsi="Century" w:cs="ＭＳ 明朝"/>
          <w:color w:val="auto"/>
          <w:sz w:val="21"/>
          <w:szCs w:val="21"/>
        </w:rPr>
      </w:pPr>
    </w:p>
    <w:p w:rsidR="00C24F30" w:rsidRPr="0039093A" w:rsidRDefault="00C24F30" w:rsidP="0039093A">
      <w:pPr>
        <w:pStyle w:val="Default"/>
        <w:ind w:left="4096" w:hangingChars="1700" w:hanging="4096"/>
        <w:rPr>
          <w:rFonts w:ascii="Century" w:eastAsia="ＭＳ 明朝" w:hAnsi="Century" w:cs="ＭＳ 明朝"/>
          <w:color w:val="auto"/>
          <w:sz w:val="21"/>
          <w:szCs w:val="21"/>
        </w:rPr>
      </w:pPr>
      <w:r w:rsidRPr="008F5C9D">
        <w:rPr>
          <w:rFonts w:ascii="Century" w:eastAsia="ＭＳ 明朝" w:hAnsi="Century" w:cs="ＭＳ 明朝"/>
          <w:b/>
          <w:i/>
          <w:color w:val="auto"/>
          <w:u w:val="single"/>
        </w:rPr>
        <w:t>コンベンショナル方式</w:t>
      </w:r>
      <w:r w:rsidR="00F80974" w:rsidRPr="008F5C9D">
        <w:rPr>
          <w:rFonts w:ascii="Century" w:eastAsia="ＭＳ 明朝" w:hAnsi="Century" w:cs="ＭＳ 明朝"/>
          <w:b/>
          <w:i/>
          <w:color w:val="auto"/>
          <w:u w:val="single"/>
        </w:rPr>
        <w:t>とは？</w:t>
      </w:r>
      <w:r w:rsidRPr="0039093A">
        <w:rPr>
          <w:rFonts w:ascii="Century" w:eastAsia="ＭＳ 明朝" w:hAnsi="Century" w:cs="ＭＳ 明朝"/>
          <w:color w:val="auto"/>
          <w:sz w:val="21"/>
          <w:szCs w:val="21"/>
        </w:rPr>
        <w:t>・・・・購入申込者は、購入申込総額と購入申込数量を示して応札。申込平均単価（複数単価入札方）（＝購入申込総額</w:t>
      </w:r>
      <w:r w:rsidRPr="0039093A">
        <w:rPr>
          <w:rFonts w:ascii="Century" w:eastAsia="ＭＳ 明朝" w:hAnsi="Century" w:cs="ＭＳ 明朝"/>
          <w:color w:val="auto"/>
          <w:sz w:val="21"/>
          <w:szCs w:val="21"/>
        </w:rPr>
        <w:t>÷</w:t>
      </w:r>
      <w:r w:rsidRPr="0039093A">
        <w:rPr>
          <w:rFonts w:ascii="Century" w:eastAsia="ＭＳ 明朝" w:hAnsi="Century" w:cs="ＭＳ 明朝"/>
          <w:color w:val="auto"/>
          <w:sz w:val="21"/>
          <w:szCs w:val="21"/>
        </w:rPr>
        <w:t>購入申込数量）が高い順に落札者を決定。</w:t>
      </w:r>
    </w:p>
    <w:p w:rsidR="009544E4" w:rsidRPr="0039093A" w:rsidRDefault="00C009D6" w:rsidP="0039093A">
      <w:pPr>
        <w:ind w:left="420" w:hangingChars="200" w:hanging="420"/>
        <w:rPr>
          <w:rFonts w:ascii="Century" w:eastAsia="ＭＳ 明朝" w:hAnsi="Century"/>
        </w:rPr>
      </w:pPr>
      <w:r w:rsidRPr="0039093A">
        <w:rPr>
          <w:rFonts w:ascii="Century" w:eastAsia="ＭＳ 明朝" w:hAnsi="Century" w:cs="ＭＳ 明朝"/>
          <w:szCs w:val="21"/>
          <w:bdr w:val="single" w:sz="4" w:space="0" w:color="auto"/>
        </w:rPr>
        <w:t>例）</w:t>
      </w:r>
      <w:r w:rsidRPr="0039093A">
        <w:rPr>
          <w:rFonts w:ascii="Century" w:eastAsia="ＭＳ 明朝" w:hAnsi="Century" w:cs="ＭＳ 明朝"/>
          <w:szCs w:val="21"/>
        </w:rPr>
        <w:t>Ａ社「</w:t>
      </w:r>
      <w:r w:rsidRPr="0039093A">
        <w:rPr>
          <w:rFonts w:ascii="Century" w:eastAsia="ＭＳ 明朝" w:hAnsi="Century" w:cs="ＭＳ 明朝"/>
          <w:szCs w:val="21"/>
        </w:rPr>
        <w:t>3.3</w:t>
      </w:r>
      <w:r w:rsidRPr="0039093A">
        <w:rPr>
          <w:rFonts w:ascii="Century" w:eastAsia="ＭＳ 明朝" w:hAnsi="Century" w:cs="ＭＳ 明朝"/>
          <w:szCs w:val="21"/>
        </w:rPr>
        <w:t>ｔを</w:t>
      </w:r>
      <w:r w:rsidRPr="0039093A">
        <w:rPr>
          <w:rFonts w:ascii="Century" w:eastAsia="ＭＳ 明朝" w:hAnsi="Century" w:cs="ＭＳ 明朝"/>
          <w:szCs w:val="21"/>
        </w:rPr>
        <w:t>330,000</w:t>
      </w:r>
      <w:r w:rsidRPr="0039093A">
        <w:rPr>
          <w:rFonts w:ascii="Century" w:eastAsia="ＭＳ 明朝" w:hAnsi="Century" w:cs="ＭＳ 明朝"/>
          <w:szCs w:val="21"/>
        </w:rPr>
        <w:t>円」、Ｂ社「</w:t>
      </w:r>
      <w:r w:rsidRPr="0039093A">
        <w:rPr>
          <w:rFonts w:ascii="Century" w:eastAsia="ＭＳ 明朝" w:hAnsi="Century" w:cs="ＭＳ 明朝"/>
          <w:szCs w:val="21"/>
        </w:rPr>
        <w:t>3.3</w:t>
      </w:r>
      <w:r w:rsidRPr="0039093A">
        <w:rPr>
          <w:rFonts w:ascii="Century" w:eastAsia="ＭＳ 明朝" w:hAnsi="Century" w:cs="ＭＳ 明朝"/>
          <w:szCs w:val="21"/>
        </w:rPr>
        <w:t>ｔを</w:t>
      </w:r>
      <w:r w:rsidRPr="0039093A">
        <w:rPr>
          <w:rFonts w:ascii="Century" w:eastAsia="ＭＳ 明朝" w:hAnsi="Century" w:cs="ＭＳ 明朝"/>
          <w:szCs w:val="21"/>
        </w:rPr>
        <w:t>660,000</w:t>
      </w:r>
      <w:r w:rsidRPr="0039093A">
        <w:rPr>
          <w:rFonts w:ascii="Century" w:eastAsia="ＭＳ 明朝" w:hAnsi="Century" w:cs="ＭＳ 明朝"/>
          <w:szCs w:val="21"/>
        </w:rPr>
        <w:t>円」、Ｃ社「</w:t>
      </w:r>
      <w:r w:rsidRPr="0039093A">
        <w:rPr>
          <w:rFonts w:ascii="Century" w:eastAsia="ＭＳ 明朝" w:hAnsi="Century" w:cs="ＭＳ 明朝"/>
          <w:szCs w:val="21"/>
        </w:rPr>
        <w:t>1.1</w:t>
      </w:r>
      <w:r w:rsidRPr="0039093A">
        <w:rPr>
          <w:rFonts w:ascii="Century" w:eastAsia="ＭＳ 明朝" w:hAnsi="Century" w:cs="ＭＳ 明朝"/>
          <w:szCs w:val="21"/>
        </w:rPr>
        <w:t>ｔを</w:t>
      </w:r>
      <w:r w:rsidRPr="0039093A">
        <w:rPr>
          <w:rFonts w:ascii="Century" w:eastAsia="ＭＳ 明朝" w:hAnsi="Century" w:cs="ＭＳ 明朝"/>
          <w:szCs w:val="21"/>
        </w:rPr>
        <w:t>330,000</w:t>
      </w:r>
      <w:r w:rsidRPr="0039093A">
        <w:rPr>
          <w:rFonts w:ascii="Century" w:eastAsia="ＭＳ 明朝" w:hAnsi="Century" w:cs="ＭＳ 明朝"/>
          <w:szCs w:val="21"/>
        </w:rPr>
        <w:t>円」で購入した場合</w:t>
      </w:r>
    </w:p>
    <w:p w:rsidR="00913E6D" w:rsidRPr="0039093A" w:rsidRDefault="00C009D6" w:rsidP="0039093A">
      <w:pPr>
        <w:ind w:leftChars="200" w:left="630" w:hangingChars="100" w:hanging="210"/>
        <w:rPr>
          <w:rFonts w:ascii="Century" w:eastAsia="ＭＳ 明朝" w:hAnsi="Century" w:cs="ＭＳ 明朝"/>
          <w:szCs w:val="21"/>
        </w:rPr>
      </w:pPr>
      <w:r w:rsidRPr="0039093A">
        <w:rPr>
          <w:rFonts w:ascii="Century" w:eastAsia="ＭＳ 明朝" w:hAnsi="Century"/>
        </w:rPr>
        <w:t>→</w:t>
      </w:r>
      <w:r w:rsidRPr="0039093A">
        <w:rPr>
          <w:rFonts w:ascii="Century" w:eastAsia="ＭＳ 明朝" w:hAnsi="Century"/>
        </w:rPr>
        <w:t>それぞれの</w:t>
      </w:r>
      <w:r w:rsidRPr="0039093A">
        <w:rPr>
          <w:rFonts w:ascii="Century" w:eastAsia="ＭＳ 明朝" w:hAnsi="Century"/>
        </w:rPr>
        <w:t>0.1</w:t>
      </w:r>
      <w:r w:rsidRPr="0039093A">
        <w:rPr>
          <w:rFonts w:ascii="Century" w:eastAsia="ＭＳ 明朝" w:hAnsi="Century" w:cs="ＭＳ 明朝"/>
          <w:szCs w:val="21"/>
        </w:rPr>
        <w:t xml:space="preserve"> t-CO</w:t>
      </w:r>
      <w:r w:rsidRPr="0039093A">
        <w:rPr>
          <w:rFonts w:ascii="ＭＳ 明朝" w:eastAsia="ＭＳ 明朝" w:hAnsi="ＭＳ 明朝" w:cs="ＭＳ 明朝" w:hint="eastAsia"/>
          <w:szCs w:val="21"/>
        </w:rPr>
        <w:t>₂</w:t>
      </w:r>
      <w:r w:rsidRPr="0039093A">
        <w:rPr>
          <w:rFonts w:ascii="Century" w:eastAsia="ＭＳ 明朝" w:hAnsi="Century" w:cs="ＭＳ 明朝"/>
          <w:szCs w:val="21"/>
        </w:rPr>
        <w:t>あたりの単価は、Ａ社</w:t>
      </w:r>
      <w:r w:rsidRPr="0039093A">
        <w:rPr>
          <w:rFonts w:ascii="Century" w:eastAsia="ＭＳ 明朝" w:hAnsi="Century" w:cs="ＭＳ 明朝"/>
          <w:szCs w:val="21"/>
        </w:rPr>
        <w:t>10,000</w:t>
      </w:r>
      <w:r w:rsidRPr="0039093A">
        <w:rPr>
          <w:rFonts w:ascii="Century" w:eastAsia="ＭＳ 明朝" w:hAnsi="Century" w:cs="ＭＳ 明朝"/>
          <w:szCs w:val="21"/>
        </w:rPr>
        <w:t>円、Ｂ社</w:t>
      </w:r>
      <w:r w:rsidRPr="0039093A">
        <w:rPr>
          <w:rFonts w:ascii="Century" w:eastAsia="ＭＳ 明朝" w:hAnsi="Century" w:cs="ＭＳ 明朝"/>
          <w:szCs w:val="21"/>
        </w:rPr>
        <w:t>20,000</w:t>
      </w:r>
      <w:r w:rsidRPr="0039093A">
        <w:rPr>
          <w:rFonts w:ascii="Century" w:eastAsia="ＭＳ 明朝" w:hAnsi="Century" w:cs="ＭＳ 明朝"/>
          <w:szCs w:val="21"/>
        </w:rPr>
        <w:t>円、Ｃ社</w:t>
      </w:r>
      <w:r w:rsidRPr="0039093A">
        <w:rPr>
          <w:rFonts w:ascii="Century" w:eastAsia="ＭＳ 明朝" w:hAnsi="Century" w:cs="ＭＳ 明朝"/>
          <w:szCs w:val="21"/>
        </w:rPr>
        <w:t>30,000</w:t>
      </w:r>
      <w:r w:rsidRPr="0039093A">
        <w:rPr>
          <w:rFonts w:ascii="Century" w:eastAsia="ＭＳ 明朝" w:hAnsi="Century" w:cs="ＭＳ 明朝"/>
          <w:szCs w:val="21"/>
        </w:rPr>
        <w:t>円となります。</w:t>
      </w:r>
      <w:r w:rsidR="00913E6D" w:rsidRPr="0039093A">
        <w:rPr>
          <w:rFonts w:ascii="Century" w:eastAsia="ＭＳ 明朝" w:hAnsi="Century" w:cs="ＭＳ 明朝"/>
          <w:szCs w:val="21"/>
        </w:rPr>
        <w:t>申込平均単価が高い順に落札するため、Ｃ社、Ｂ社、Ａ社の順に購入することができます。（公募の数量がなくなった時点で、終了となるため</w:t>
      </w:r>
      <w:r w:rsidR="0039093A">
        <w:rPr>
          <w:rFonts w:ascii="Century" w:eastAsia="ＭＳ 明朝" w:hAnsi="Century" w:cs="ＭＳ 明朝" w:hint="eastAsia"/>
          <w:szCs w:val="21"/>
        </w:rPr>
        <w:t>、</w:t>
      </w:r>
      <w:r w:rsidR="00913E6D" w:rsidRPr="0039093A">
        <w:rPr>
          <w:rFonts w:ascii="Century" w:eastAsia="ＭＳ 明朝" w:hAnsi="Century" w:cs="ＭＳ 明朝"/>
          <w:szCs w:val="21"/>
        </w:rPr>
        <w:t>単価が低いと購入できない可能性もあります。）</w:t>
      </w:r>
    </w:p>
    <w:p w:rsidR="00913E6D" w:rsidRPr="0039093A" w:rsidRDefault="00913E6D" w:rsidP="0039093A">
      <w:pPr>
        <w:rPr>
          <w:rFonts w:ascii="Century" w:eastAsia="ＭＳ 明朝" w:hAnsi="Century" w:cs="ＭＳ 明朝"/>
          <w:szCs w:val="21"/>
        </w:rPr>
      </w:pPr>
    </w:p>
    <w:p w:rsidR="00C24F30" w:rsidRPr="0039093A" w:rsidRDefault="00C24F30" w:rsidP="0039093A">
      <w:pPr>
        <w:rPr>
          <w:rFonts w:ascii="Century" w:eastAsia="ＭＳ 明朝" w:hAnsi="Century"/>
        </w:rPr>
      </w:pPr>
      <w:r w:rsidRPr="0039093A">
        <w:rPr>
          <w:rFonts w:ascii="Century" w:eastAsia="ＭＳ 明朝" w:hAnsi="Century"/>
        </w:rPr>
        <w:t>【「特記事項</w:t>
      </w:r>
      <w:r w:rsidRPr="0039093A">
        <w:rPr>
          <w:rFonts w:ascii="ＭＳ 明朝" w:eastAsia="ＭＳ 明朝" w:hAnsi="ＭＳ 明朝" w:cs="ＭＳ 明朝" w:hint="eastAsia"/>
        </w:rPr>
        <w:t>※</w:t>
      </w:r>
      <w:r w:rsidRPr="0039093A">
        <w:rPr>
          <w:rFonts w:ascii="Century" w:eastAsia="ＭＳ 明朝" w:hAnsi="Century"/>
        </w:rPr>
        <w:t>」の証書記載とは】</w:t>
      </w:r>
    </w:p>
    <w:p w:rsidR="00C24F30" w:rsidRPr="0039093A" w:rsidRDefault="00C24F30" w:rsidP="0039093A">
      <w:pPr>
        <w:rPr>
          <w:rFonts w:ascii="Century" w:eastAsia="ＭＳ 明朝" w:hAnsi="Century"/>
        </w:rPr>
      </w:pPr>
      <w:r w:rsidRPr="0039093A">
        <w:rPr>
          <w:rFonts w:ascii="Century" w:eastAsia="ＭＳ 明朝" w:hAnsi="Century"/>
        </w:rPr>
        <w:t>【</w:t>
      </w:r>
      <w:r w:rsidR="00913E6D" w:rsidRPr="0039093A">
        <w:rPr>
          <w:rFonts w:ascii="Century" w:eastAsia="ＭＳ 明朝" w:hAnsi="Century"/>
        </w:rPr>
        <w:t>Ｃ</w:t>
      </w:r>
      <w:r w:rsidRPr="0039093A">
        <w:rPr>
          <w:rFonts w:ascii="Century" w:eastAsia="ＭＳ 明朝" w:hAnsi="Century"/>
        </w:rPr>
        <w:t>コース</w:t>
      </w:r>
      <w:r w:rsidR="00913E6D" w:rsidRPr="0039093A">
        <w:rPr>
          <w:rFonts w:ascii="Century" w:eastAsia="ＭＳ 明朝" w:hAnsi="Century"/>
        </w:rPr>
        <w:t>：</w:t>
      </w:r>
      <w:r w:rsidR="00913E6D" w:rsidRPr="0039093A">
        <w:rPr>
          <w:rFonts w:ascii="Century" w:eastAsia="ＭＳ 明朝" w:hAnsi="Century"/>
        </w:rPr>
        <w:t>30.7</w:t>
      </w:r>
      <w:r w:rsidR="00913E6D" w:rsidRPr="0039093A">
        <w:rPr>
          <w:rFonts w:ascii="Century" w:eastAsia="ＭＳ 明朝" w:hAnsi="Century" w:cs="ＭＳ 明朝"/>
          <w:szCs w:val="21"/>
        </w:rPr>
        <w:t xml:space="preserve"> t-CO</w:t>
      </w:r>
      <w:r w:rsidR="00913E6D" w:rsidRPr="0039093A">
        <w:rPr>
          <w:rFonts w:ascii="ＭＳ 明朝" w:eastAsia="ＭＳ 明朝" w:hAnsi="ＭＳ 明朝" w:cs="ＭＳ 明朝" w:hint="eastAsia"/>
          <w:szCs w:val="21"/>
        </w:rPr>
        <w:t>₂</w:t>
      </w:r>
      <w:r w:rsidRPr="0039093A">
        <w:rPr>
          <w:rFonts w:ascii="Century" w:eastAsia="ＭＳ 明朝" w:hAnsi="Century"/>
        </w:rPr>
        <w:t>】【</w:t>
      </w:r>
      <w:r w:rsidR="00A35E4A">
        <w:rPr>
          <w:rFonts w:ascii="Century" w:eastAsia="ＭＳ 明朝" w:hAnsi="Century" w:hint="eastAsia"/>
        </w:rPr>
        <w:t>Ｄ</w:t>
      </w:r>
      <w:r w:rsidRPr="0039093A">
        <w:rPr>
          <w:rFonts w:ascii="Century" w:eastAsia="ＭＳ 明朝" w:hAnsi="Century"/>
        </w:rPr>
        <w:t>コース</w:t>
      </w:r>
      <w:r w:rsidR="00913E6D" w:rsidRPr="0039093A">
        <w:rPr>
          <w:rFonts w:ascii="Century" w:eastAsia="ＭＳ 明朝" w:hAnsi="Century"/>
        </w:rPr>
        <w:t>：</w:t>
      </w:r>
      <w:r w:rsidR="00913E6D" w:rsidRPr="0039093A">
        <w:rPr>
          <w:rFonts w:ascii="Century" w:eastAsia="ＭＳ 明朝" w:hAnsi="Century"/>
        </w:rPr>
        <w:t xml:space="preserve">50.0 </w:t>
      </w:r>
      <w:r w:rsidR="00913E6D" w:rsidRPr="0039093A">
        <w:rPr>
          <w:rFonts w:ascii="Century" w:eastAsia="ＭＳ 明朝" w:hAnsi="Century" w:cs="ＭＳ 明朝"/>
          <w:szCs w:val="21"/>
        </w:rPr>
        <w:t>t-CO</w:t>
      </w:r>
      <w:r w:rsidR="00913E6D" w:rsidRPr="0039093A">
        <w:rPr>
          <w:rFonts w:ascii="ＭＳ 明朝" w:eastAsia="ＭＳ 明朝" w:hAnsi="ＭＳ 明朝" w:cs="ＭＳ 明朝" w:hint="eastAsia"/>
          <w:szCs w:val="21"/>
        </w:rPr>
        <w:t>₂</w:t>
      </w:r>
      <w:r w:rsidRPr="0039093A">
        <w:rPr>
          <w:rFonts w:ascii="Century" w:eastAsia="ＭＳ 明朝" w:hAnsi="Century"/>
        </w:rPr>
        <w:t>】の証書には、例えば、以下の文例のような記載が特記事項として追記され、</w:t>
      </w:r>
      <w:r w:rsidRPr="0039093A">
        <w:rPr>
          <w:rFonts w:ascii="Century" w:eastAsia="ＭＳ 明朝" w:hAnsi="Century"/>
          <w:u w:val="single"/>
        </w:rPr>
        <w:t>「アマモ場などの干潟・藻場の生態系が持つ多様な価値」</w:t>
      </w:r>
      <w:r w:rsidRPr="0039093A">
        <w:rPr>
          <w:rFonts w:ascii="Century" w:eastAsia="ＭＳ 明朝" w:hAnsi="Century"/>
        </w:rPr>
        <w:t>について、購入者による資金的貢献が定量的な表現で記載されることになります。</w:t>
      </w:r>
    </w:p>
    <w:p w:rsidR="00C24F30" w:rsidRPr="0039093A" w:rsidRDefault="008F5C9D" w:rsidP="0039093A">
      <w:pPr>
        <w:rPr>
          <w:rFonts w:ascii="Century" w:eastAsia="ＭＳ 明朝" w:hAnsi="Century"/>
          <w:b/>
        </w:rPr>
      </w:pPr>
      <w:r>
        <w:rPr>
          <w:rFonts w:ascii="Century" w:eastAsia="ＭＳ 明朝" w:hAnsi="Century"/>
          <w:b/>
          <w:noProof/>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200025</wp:posOffset>
                </wp:positionV>
                <wp:extent cx="6324600" cy="1428750"/>
                <wp:effectExtent l="19050" t="19050" r="19050" b="19050"/>
                <wp:wrapNone/>
                <wp:docPr id="1" name="正方形/長方形 1"/>
                <wp:cNvGraphicFramePr/>
                <a:graphic xmlns:a="http://schemas.openxmlformats.org/drawingml/2006/main">
                  <a:graphicData uri="http://schemas.microsoft.com/office/word/2010/wordprocessingShape">
                    <wps:wsp>
                      <wps:cNvSpPr/>
                      <wps:spPr>
                        <a:xfrm>
                          <a:off x="0" y="0"/>
                          <a:ext cx="6324600" cy="1428750"/>
                        </a:xfrm>
                        <a:prstGeom prst="rect">
                          <a:avLst/>
                        </a:prstGeom>
                        <a:noFill/>
                        <a:ln w="381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0D54C23" id="正方形/長方形 1" o:spid="_x0000_s1026" style="position:absolute;left:0;text-align:left;margin-left:0;margin-top:15.75pt;width:498pt;height:112.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" filled="f" strokecolor="black [3213]" strokeweight="3pt"/>
            </w:pict>
          </mc:Fallback>
        </mc:AlternateContent>
      </w:r>
    </w:p>
    <w:p w:rsidR="00913E6D" w:rsidRPr="0039093A" w:rsidRDefault="00C24F30" w:rsidP="0039093A">
      <w:pPr>
        <w:ind w:leftChars="100" w:left="210"/>
        <w:rPr>
          <w:rFonts w:ascii="Century" w:eastAsia="ＭＳ 明朝" w:hAnsi="Century"/>
          <w:b/>
          <w:u w:val="single"/>
        </w:rPr>
      </w:pPr>
      <w:r w:rsidRPr="0039093A">
        <w:rPr>
          <w:rFonts w:ascii="Century" w:eastAsia="ＭＳ 明朝" w:hAnsi="Century"/>
          <w:b/>
          <w:u w:val="single"/>
        </w:rPr>
        <w:t>本プロジェクトの</w:t>
      </w:r>
      <w:r w:rsidRPr="0039093A">
        <w:rPr>
          <w:rFonts w:ascii="Century" w:eastAsia="ＭＳ 明朝" w:hAnsi="Century"/>
          <w:b/>
          <w:u w:val="single"/>
        </w:rPr>
        <w:t>1</w:t>
      </w:r>
      <w:r w:rsidRPr="0039093A">
        <w:rPr>
          <w:rFonts w:ascii="Century" w:eastAsia="ＭＳ 明朝" w:hAnsi="Century"/>
          <w:b/>
          <w:u w:val="single"/>
        </w:rPr>
        <w:t>年間の実施による造成干潟においての食料供給（干潟によるアサリの生産量が年間</w:t>
      </w:r>
      <w:r w:rsidRPr="0039093A">
        <w:rPr>
          <w:rFonts w:ascii="Century" w:eastAsia="ＭＳ 明朝" w:hAnsi="Century"/>
          <w:b/>
          <w:u w:val="single"/>
        </w:rPr>
        <w:t>10</w:t>
      </w:r>
      <w:r w:rsidRPr="0039093A">
        <w:rPr>
          <w:rFonts w:ascii="Century" w:eastAsia="ＭＳ 明朝" w:hAnsi="Century"/>
          <w:b/>
          <w:u w:val="single"/>
        </w:rPr>
        <w:t>トン増加、藻場によるメバルの生産量が年間</w:t>
      </w:r>
      <w:r w:rsidRPr="0039093A">
        <w:rPr>
          <w:rFonts w:ascii="Century" w:eastAsia="ＭＳ 明朝" w:hAnsi="Century"/>
          <w:b/>
          <w:u w:val="single"/>
        </w:rPr>
        <w:t>7</w:t>
      </w:r>
      <w:r w:rsidRPr="0039093A">
        <w:rPr>
          <w:rFonts w:ascii="Century" w:eastAsia="ＭＳ 明朝" w:hAnsi="Century"/>
          <w:b/>
          <w:u w:val="single"/>
        </w:rPr>
        <w:t>トン増加）と水質浄化（干潟・藻場の生物による</w:t>
      </w:r>
      <w:r w:rsidRPr="0039093A">
        <w:rPr>
          <w:rFonts w:ascii="Century" w:eastAsia="ＭＳ 明朝" w:hAnsi="Century"/>
          <w:b/>
          <w:u w:val="single"/>
        </w:rPr>
        <w:t>COD</w:t>
      </w:r>
      <w:r w:rsidRPr="0039093A">
        <w:rPr>
          <w:rFonts w:ascii="Century" w:eastAsia="ＭＳ 明朝" w:hAnsi="Century"/>
          <w:b/>
          <w:u w:val="single"/>
        </w:rPr>
        <w:t>浄化量が年間</w:t>
      </w:r>
      <w:r w:rsidRPr="0039093A">
        <w:rPr>
          <w:rFonts w:ascii="Century" w:eastAsia="ＭＳ 明朝" w:hAnsi="Century"/>
          <w:b/>
          <w:u w:val="single"/>
        </w:rPr>
        <w:t>74</w:t>
      </w:r>
      <w:r w:rsidRPr="0039093A">
        <w:rPr>
          <w:rFonts w:ascii="Century" w:eastAsia="ＭＳ 明朝" w:hAnsi="Century"/>
          <w:b/>
          <w:u w:val="single"/>
        </w:rPr>
        <w:t>トン増加）の経済価値を市場価格法と代替法によりそれぞれ推計したところ、</w:t>
      </w:r>
      <w:r w:rsidRPr="0039093A">
        <w:rPr>
          <w:rFonts w:ascii="Century" w:eastAsia="ＭＳ 明朝" w:hAnsi="Century"/>
          <w:b/>
          <w:u w:val="single"/>
        </w:rPr>
        <w:t xml:space="preserve"> </w:t>
      </w:r>
      <w:r w:rsidRPr="0039093A">
        <w:rPr>
          <w:rFonts w:ascii="Century" w:eastAsia="ＭＳ 明朝" w:hAnsi="Century"/>
          <w:b/>
          <w:u w:val="single"/>
        </w:rPr>
        <w:t>年間</w:t>
      </w:r>
      <w:r w:rsidRPr="0039093A">
        <w:rPr>
          <w:rFonts w:ascii="Century" w:eastAsia="ＭＳ 明朝" w:hAnsi="Century"/>
          <w:b/>
          <w:u w:val="single"/>
        </w:rPr>
        <w:t>1.4</w:t>
      </w:r>
      <w:r w:rsidRPr="0039093A">
        <w:rPr>
          <w:rFonts w:ascii="Century" w:eastAsia="ＭＳ 明朝" w:hAnsi="Century"/>
          <w:b/>
          <w:u w:val="single"/>
        </w:rPr>
        <w:t>億円程度の価値があると評価されました。</w:t>
      </w:r>
    </w:p>
    <w:p w:rsidR="00C24F30" w:rsidRPr="0039093A" w:rsidRDefault="00C24F30" w:rsidP="0039093A">
      <w:pPr>
        <w:ind w:leftChars="100" w:left="210"/>
        <w:rPr>
          <w:rFonts w:ascii="Century" w:eastAsia="ＭＳ 明朝" w:hAnsi="Century"/>
          <w:b/>
          <w:u w:val="single"/>
        </w:rPr>
      </w:pPr>
      <w:r w:rsidRPr="0039093A">
        <w:rPr>
          <w:rFonts w:ascii="Century" w:eastAsia="ＭＳ 明朝" w:hAnsi="Century"/>
          <w:b/>
          <w:u w:val="single"/>
        </w:rPr>
        <w:t>本証書記載のクレジットの購入者は、その購入したクレジットの数量に応じ、その経済価値のうち</w:t>
      </w:r>
      <w:r w:rsidRPr="0039093A">
        <w:rPr>
          <w:rFonts w:ascii="Century" w:eastAsia="ＭＳ 明朝" w:hAnsi="Century"/>
          <w:b/>
          <w:u w:val="single"/>
        </w:rPr>
        <w:t xml:space="preserve"> * . * % </w:t>
      </w:r>
      <w:r w:rsidRPr="0039093A">
        <w:rPr>
          <w:rFonts w:ascii="Century" w:eastAsia="ＭＳ 明朝" w:hAnsi="Century"/>
          <w:b/>
          <w:u w:val="single"/>
        </w:rPr>
        <w:t>について貢献したものと評価されます。</w:t>
      </w:r>
    </w:p>
    <w:p w:rsidR="0039093A" w:rsidRPr="0039093A" w:rsidRDefault="0039093A" w:rsidP="0039093A">
      <w:pPr>
        <w:ind w:leftChars="100" w:left="210"/>
        <w:rPr>
          <w:rFonts w:ascii="Century" w:eastAsia="ＭＳ 明朝" w:hAnsi="Century"/>
          <w:b/>
        </w:rPr>
      </w:pPr>
    </w:p>
    <w:p w:rsidR="00C24F30" w:rsidRPr="0039093A" w:rsidRDefault="00C24F30" w:rsidP="0039093A">
      <w:pPr>
        <w:rPr>
          <w:rFonts w:ascii="Century" w:eastAsia="ＭＳ 明朝" w:hAnsi="Century"/>
        </w:rPr>
      </w:pPr>
      <w:r w:rsidRPr="0039093A">
        <w:rPr>
          <w:rFonts w:ascii="Century" w:eastAsia="ＭＳ 明朝" w:hAnsi="Century"/>
        </w:rPr>
        <w:t>（「</w:t>
      </w:r>
      <w:r w:rsidRPr="0039093A">
        <w:rPr>
          <w:rFonts w:ascii="Century" w:eastAsia="ＭＳ 明朝" w:hAnsi="Century"/>
        </w:rPr>
        <w:t xml:space="preserve"> * . * %</w:t>
      </w:r>
      <w:r w:rsidRPr="0039093A">
        <w:rPr>
          <w:rFonts w:ascii="Century" w:eastAsia="ＭＳ 明朝" w:hAnsi="Century"/>
        </w:rPr>
        <w:t>」は、認証発行クレジット量の全体</w:t>
      </w:r>
      <w:r w:rsidRPr="0039093A">
        <w:rPr>
          <w:rFonts w:ascii="Century" w:eastAsia="ＭＳ 明朝" w:hAnsi="Century"/>
        </w:rPr>
        <w:t xml:space="preserve"> 130.7 [t-CO2]</w:t>
      </w:r>
      <w:r w:rsidRPr="0039093A">
        <w:rPr>
          <w:rFonts w:ascii="Century" w:eastAsia="ＭＳ 明朝" w:hAnsi="Century"/>
        </w:rPr>
        <w:t>に占める購入クレジット量の割合となります。）</w:t>
      </w:r>
    </w:p>
    <w:sectPr w:rsidR="00C24F30" w:rsidRPr="0039093A" w:rsidSect="00A35E4A">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F5C9D" w:rsidRDefault="008F5C9D" w:rsidP="008F5C9D">
      <w:r>
        <w:separator/>
      </w:r>
    </w:p>
  </w:endnote>
  <w:endnote w:type="continuationSeparator" w:id="0">
    <w:p w:rsidR="008F5C9D" w:rsidRDefault="008F5C9D" w:rsidP="008F5C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F5C9D" w:rsidRDefault="008F5C9D" w:rsidP="008F5C9D">
      <w:r>
        <w:separator/>
      </w:r>
    </w:p>
  </w:footnote>
  <w:footnote w:type="continuationSeparator" w:id="0">
    <w:p w:rsidR="008F5C9D" w:rsidRDefault="008F5C9D" w:rsidP="008F5C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122D8C"/>
    <w:multiLevelType w:val="hybridMultilevel"/>
    <w:tmpl w:val="329A99B6"/>
    <w:lvl w:ilvl="0" w:tplc="0DA6EDE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77B5168"/>
    <w:multiLevelType w:val="hybridMultilevel"/>
    <w:tmpl w:val="CAEC75CA"/>
    <w:lvl w:ilvl="0" w:tplc="DD988BA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FE35BA5"/>
    <w:multiLevelType w:val="hybridMultilevel"/>
    <w:tmpl w:val="FD369A7E"/>
    <w:lvl w:ilvl="0" w:tplc="F85698CA">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07E602B"/>
    <w:multiLevelType w:val="hybridMultilevel"/>
    <w:tmpl w:val="8EDABDC8"/>
    <w:lvl w:ilvl="0" w:tplc="B496931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2FB69C1"/>
    <w:multiLevelType w:val="hybridMultilevel"/>
    <w:tmpl w:val="1130E442"/>
    <w:lvl w:ilvl="0" w:tplc="041615A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3"/>
  </w:num>
  <w:num w:numId="2">
    <w:abstractNumId w:val="0"/>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4F30"/>
    <w:rsid w:val="0039093A"/>
    <w:rsid w:val="008F5C9D"/>
    <w:rsid w:val="00913E6D"/>
    <w:rsid w:val="009544E4"/>
    <w:rsid w:val="00A35E4A"/>
    <w:rsid w:val="00C009D6"/>
    <w:rsid w:val="00C24F30"/>
    <w:rsid w:val="00F8097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EF63D4B6-5F35-45A9-BBEE-976FABFB11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C24F30"/>
    <w:pPr>
      <w:widowControl w:val="0"/>
      <w:autoSpaceDE w:val="0"/>
      <w:autoSpaceDN w:val="0"/>
      <w:adjustRightInd w:val="0"/>
    </w:pPr>
    <w:rPr>
      <w:rFonts w:ascii="ＭＳ Ｐゴシック" w:eastAsia="ＭＳ Ｐゴシック" w:hAnsi="游明朝" w:cs="ＭＳ Ｐゴシック"/>
      <w:color w:val="000000"/>
      <w:kern w:val="0"/>
      <w:sz w:val="24"/>
      <w:szCs w:val="24"/>
    </w:rPr>
  </w:style>
  <w:style w:type="paragraph" w:styleId="a3">
    <w:name w:val="header"/>
    <w:basedOn w:val="a"/>
    <w:link w:val="a4"/>
    <w:uiPriority w:val="99"/>
    <w:unhideWhenUsed/>
    <w:rsid w:val="008F5C9D"/>
    <w:pPr>
      <w:tabs>
        <w:tab w:val="center" w:pos="4252"/>
        <w:tab w:val="right" w:pos="8504"/>
      </w:tabs>
      <w:snapToGrid w:val="0"/>
    </w:pPr>
  </w:style>
  <w:style w:type="character" w:customStyle="1" w:styleId="a4">
    <w:name w:val="ヘッダー (文字)"/>
    <w:basedOn w:val="a0"/>
    <w:link w:val="a3"/>
    <w:uiPriority w:val="99"/>
    <w:rsid w:val="008F5C9D"/>
  </w:style>
  <w:style w:type="paragraph" w:styleId="a5">
    <w:name w:val="footer"/>
    <w:basedOn w:val="a"/>
    <w:link w:val="a6"/>
    <w:uiPriority w:val="99"/>
    <w:unhideWhenUsed/>
    <w:rsid w:val="008F5C9D"/>
    <w:pPr>
      <w:tabs>
        <w:tab w:val="center" w:pos="4252"/>
        <w:tab w:val="right" w:pos="8504"/>
      </w:tabs>
      <w:snapToGrid w:val="0"/>
    </w:pPr>
  </w:style>
  <w:style w:type="character" w:customStyle="1" w:styleId="a6">
    <w:name w:val="フッター (文字)"/>
    <w:basedOn w:val="a0"/>
    <w:link w:val="a5"/>
    <w:uiPriority w:val="99"/>
    <w:rsid w:val="008F5C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7031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59</TotalTime>
  <Pages>1</Pages>
  <Words>157</Words>
  <Characters>900</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onomichi</Company>
  <LinksUpToDate>false</LinksUpToDate>
  <CharactersWithSpaces>1055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熊谷 裕記</dc:creator>
  <cp:keywords/>
  <dc:description/>
  <cp:lastModifiedBy>熊谷 裕記</cp:lastModifiedBy>
  <cp:revision>4</cp:revision>
  <dcterms:created xsi:type="dcterms:W3CDTF">2023-04-18T01:06:00Z</dcterms:created>
  <dcterms:modified xsi:type="dcterms:W3CDTF">2023-04-18T23:42:00Z</dcterms:modified>
</cp:coreProperties>
</file>